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720"/>
        <w:jc w:val="center"/>
      </w:pPr>
      <w:r>
        <w:rPr>
          <w:rFonts w:ascii="Georgia" w:hAnsi="Georgia"/>
          <w:b/>
          <w:color w:val="14213D"/>
          <w:sz w:val="68"/>
        </w:rPr>
        <w:t>БАНК</w:t>
        <w:br/>
        <w:t>НЕДВИЖИМОСТИ</w:t>
      </w:r>
    </w:p>
    <w:p>
      <w:pPr>
        <w:spacing w:before="160"/>
        <w:jc w:val="center"/>
      </w:pPr>
      <w:r>
        <w:rPr>
          <w:rFonts w:ascii="Arial" w:hAnsi="Arial"/>
          <w:b/>
          <w:color w:val="2457C5"/>
          <w:sz w:val="44"/>
        </w:rPr>
        <w:t>Рабочая тетрадь сделки</w:t>
      </w:r>
    </w:p>
    <w:p>
      <w:pPr>
        <w:spacing w:before="120"/>
        <w:jc w:val="center"/>
      </w:pPr>
      <w:r>
        <w:rPr>
          <w:rFonts w:ascii="Arial" w:hAnsi="Arial"/>
          <w:color w:val="637083"/>
          <w:sz w:val="24"/>
        </w:rPr>
        <w:t>От первого просмотра до документированного решения о покупке</w:t>
      </w:r>
    </w:p>
    <w:p>
      <w:pPr>
        <w:spacing w:before="400"/>
        <w:jc w:val="center"/>
      </w:pPr>
      <w:r>
        <w:rPr>
          <w:rFonts w:ascii="Arial" w:hAnsi="Arial"/>
          <w:b/>
          <w:color w:val="0F8B8D"/>
          <w:sz w:val="22"/>
        </w:rPr>
        <w:t>Книга + модель объекта + формы для сделки</w:t>
      </w:r>
    </w:p>
    <w:p>
      <w:pPr>
        <w:spacing w:before="360"/>
        <w:jc w:val="center"/>
      </w:pPr>
      <w:r>
        <w:rPr>
          <w:rFonts w:ascii="Arial" w:hAnsi="Arial"/>
          <w:color w:val="637083"/>
          <w:sz w:val="20"/>
        </w:rPr>
        <w:t>249 страниц книги  ·  8 листов модели  ·  проверка до аванса  ·  сценарии A/B/C</w:t>
      </w:r>
    </w:p>
    <w:p>
      <w:pPr>
        <w:spacing w:before="760"/>
        <w:jc w:val="center"/>
      </w:pPr>
      <w:r>
        <w:rPr>
          <w:rFonts w:ascii="Arial" w:hAnsi="Arial"/>
          <w:b/>
          <w:color w:val="2457C5"/>
          <w:sz w:val="18"/>
        </w:rPr>
        <w:t>ОБРАЗОВАТЕЛЬНЫЙ МАТЕРИАЛ · РОССИЯ · 2026</w:t>
      </w:r>
    </w:p>
    <w:p>
      <w:r>
        <w:br w:type="page"/>
      </w:r>
    </w:p>
    <w:p>
      <w:pPr>
        <w:pStyle w:val="Heading1"/>
      </w:pPr>
      <w:r>
        <w:t>Как работать с набором</w:t>
      </w:r>
    </w:p>
    <w:p>
      <w:r>
        <w:t>Книга объясняет логику коммерческой недвижимости. Эта тетрадь превращает её в последовательность действий по конкретному объекту. Заполняйте её по мере получения доказательств, а не по памяти.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468"/>
      </w:tblGrid>
      <w:tr>
        <w:tc>
          <w:tcPr>
            <w:tcW w:type="dxa" w:w="9866"/>
            <w:shd w:fill="EAF0FB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8"/>
              </w:rPr>
              <w:t>Важно: коммерческая недвижимость — рискованный актив. Материал не обещает доход, не заменяет юридическое заключение, техническое обследование, оценку, банковскую проверку или налоговую консультацию.</w:t>
            </w:r>
          </w:p>
        </w:tc>
      </w:tr>
    </w:tbl>
    <w:p>
      <w:pPr>
        <w:spacing w:after="20"/>
      </w:pPr>
    </w:p>
    <w:p>
      <w:pPr>
        <w:pStyle w:val="Heading2"/>
      </w:pPr>
      <w:r>
        <w:t>Маршрут одной сделки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47"/>
        <w:gridCol w:w="4139"/>
        <w:gridCol w:w="4139"/>
      </w:tblGrid>
      <w:tr>
        <w:tc>
          <w:tcPr>
            <w:tcW w:type="dxa" w:w="3289"/>
            <w:shd w:fill="14213D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Этап</w:t>
            </w:r>
          </w:p>
        </w:tc>
        <w:tc>
          <w:tcPr>
            <w:tcW w:type="dxa" w:w="3289"/>
            <w:shd w:fill="14213D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Что должно появиться</w:t>
            </w:r>
          </w:p>
        </w:tc>
        <w:tc>
          <w:tcPr>
            <w:tcW w:type="dxa" w:w="3289"/>
            <w:shd w:fill="14213D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Когда остановиться</w:t>
            </w:r>
          </w:p>
        </w:tc>
      </w:tr>
      <w:tr>
        <w:tc>
          <w:tcPr>
            <w:tcW w:type="dxa" w:w="1247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1. Отбор</w:t>
            </w:r>
          </w:p>
        </w:tc>
        <w:tc>
          <w:tcPr>
            <w:tcW w:type="dxa" w:w="4139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Паспорт объекта, гипотеза арендатора, план A/B/C</w:t>
            </w:r>
          </w:p>
        </w:tc>
        <w:tc>
          <w:tcPr>
            <w:tcW w:type="dxa" w:w="4139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Нет понятного спроса или использования</w:t>
            </w:r>
          </w:p>
        </w:tc>
      </w:tr>
      <w:tr>
        <w:tc>
          <w:tcPr>
            <w:tcW w:type="dxa" w:w="1247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2. Первый просмотр</w:t>
            </w:r>
          </w:p>
        </w:tc>
        <w:tc>
          <w:tcPr>
            <w:tcW w:type="dxa" w:w="4139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Фото, замеры, дефекты, доступ, инженерия</w:t>
            </w:r>
          </w:p>
        </w:tc>
        <w:tc>
          <w:tcPr>
            <w:tcW w:type="dxa" w:w="4139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Ключевые факты нельзя подтвердить</w:t>
            </w:r>
          </w:p>
        </w:tc>
      </w:tr>
      <w:tr>
        <w:tc>
          <w:tcPr>
            <w:tcW w:type="dxa" w:w="1247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3. Экономика</w:t>
            </w:r>
          </w:p>
        </w:tc>
        <w:tc>
          <w:tcPr>
            <w:tcW w:type="dxa" w:w="4139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Модель, стресс-сценарий, предел цены</w:t>
            </w:r>
          </w:p>
        </w:tc>
        <w:tc>
          <w:tcPr>
            <w:tcW w:type="dxa" w:w="4139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Поток отрицательный или запас прочности отсутствует</w:t>
            </w:r>
          </w:p>
        </w:tc>
      </w:tr>
      <w:tr>
        <w:tc>
          <w:tcPr>
            <w:tcW w:type="dxa" w:w="1247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4. Проверка</w:t>
            </w:r>
          </w:p>
        </w:tc>
        <w:tc>
          <w:tcPr>
            <w:tcW w:type="dxa" w:w="4139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ЕГРН, право на землю, договоры, техдокументы</w:t>
            </w:r>
          </w:p>
        </w:tc>
        <w:tc>
          <w:tcPr>
            <w:tcW w:type="dxa" w:w="4139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Ограничение не имеет понятного способа устранения</w:t>
            </w:r>
          </w:p>
        </w:tc>
      </w:tr>
      <w:tr>
        <w:tc>
          <w:tcPr>
            <w:tcW w:type="dxa" w:w="1247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5. Переговоры</w:t>
            </w:r>
          </w:p>
        </w:tc>
        <w:tc>
          <w:tcPr>
            <w:tcW w:type="dxa" w:w="4139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Оферта, условия аванса, список документов</w:t>
            </w:r>
          </w:p>
        </w:tc>
        <w:tc>
          <w:tcPr>
            <w:tcW w:type="dxa" w:w="4139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Давление подписать до проверки</w:t>
            </w:r>
          </w:p>
        </w:tc>
      </w:tr>
      <w:tr>
        <w:tc>
          <w:tcPr>
            <w:tcW w:type="dxa" w:w="1247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6. Решение</w:t>
            </w:r>
          </w:p>
        </w:tc>
        <w:tc>
          <w:tcPr>
            <w:tcW w:type="dxa" w:w="4139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Карточка решения, план выхода, согласования</w:t>
            </w:r>
          </w:p>
        </w:tc>
        <w:tc>
          <w:tcPr>
            <w:tcW w:type="dxa" w:w="4139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Решение не выдерживает сценарий простоя</w:t>
            </w:r>
          </w:p>
        </w:tc>
      </w:tr>
    </w:tbl>
    <w:p>
      <w:pPr>
        <w:pStyle w:val="Heading1"/>
      </w:pPr>
      <w:r>
        <w:t>1. Паспорт объекта</w:t>
      </w:r>
    </w:p>
    <w:p>
      <w:pPr>
        <w:spacing w:after="140"/>
      </w:pPr>
      <w:r>
        <w:rPr>
          <w:b/>
          <w:color w:val="14213D"/>
        </w:rPr>
        <w:t xml:space="preserve">Адрес / кадастровый номер:  </w:t>
      </w:r>
      <w:r>
        <w:rPr>
          <w:color w:val="A8B1C0"/>
        </w:rPr>
        <w:t>________________________________________________________________________________</w:t>
      </w:r>
    </w:p>
    <w:p>
      <w:pPr>
        <w:spacing w:after="140"/>
      </w:pPr>
      <w:r>
        <w:rPr>
          <w:b/>
          <w:color w:val="14213D"/>
        </w:rPr>
        <w:t xml:space="preserve">Площадь / назначение:  </w:t>
      </w:r>
      <w:r>
        <w:rPr>
          <w:color w:val="A8B1C0"/>
        </w:rPr>
        <w:t>________________________________________________________________________________</w:t>
      </w:r>
    </w:p>
    <w:p>
      <w:pPr>
        <w:spacing w:after="140"/>
      </w:pPr>
      <w:r>
        <w:rPr>
          <w:b/>
          <w:color w:val="14213D"/>
        </w:rPr>
        <w:t xml:space="preserve">Собственник / контакт:  </w:t>
      </w:r>
      <w:r>
        <w:rPr>
          <w:color w:val="A8B1C0"/>
        </w:rPr>
        <w:t>________________________________________________________________________________</w:t>
      </w:r>
    </w:p>
    <w:p>
      <w:pPr>
        <w:spacing w:after="140"/>
      </w:pPr>
      <w:r>
        <w:rPr>
          <w:b/>
          <w:color w:val="14213D"/>
        </w:rPr>
        <w:t xml:space="preserve">Цена предложения / дата:  </w:t>
      </w:r>
      <w:r>
        <w:rPr>
          <w:color w:val="A8B1C0"/>
        </w:rPr>
        <w:t>________________________________________________________________________________</w:t>
      </w:r>
    </w:p>
    <w:p>
      <w:pPr>
        <w:spacing w:after="140"/>
      </w:pPr>
      <w:r>
        <w:rPr>
          <w:b/>
          <w:color w:val="14213D"/>
        </w:rPr>
        <w:t xml:space="preserve">Почему продают:  </w:t>
      </w:r>
      <w:r>
        <w:rPr>
          <w:color w:val="A8B1C0"/>
        </w:rPr>
        <w:t>________________________________________________________________________________</w:t>
      </w:r>
    </w:p>
    <w:p>
      <w:pPr>
        <w:spacing w:after="140"/>
      </w:pPr>
      <w:r>
        <w:rPr>
          <w:b/>
          <w:color w:val="14213D"/>
        </w:rPr>
        <w:t xml:space="preserve">Предполагаемый арендатор:  </w:t>
      </w:r>
      <w:r>
        <w:rPr>
          <w:color w:val="A8B1C0"/>
        </w:rPr>
        <w:t>________________________________________________________________________________</w:t>
      </w:r>
    </w:p>
    <w:p>
      <w:pPr>
        <w:spacing w:after="140"/>
      </w:pPr>
      <w:r>
        <w:rPr>
          <w:b/>
          <w:color w:val="14213D"/>
        </w:rPr>
        <w:t xml:space="preserve">План A:  </w:t>
      </w:r>
      <w:r>
        <w:rPr>
          <w:color w:val="A8B1C0"/>
        </w:rPr>
        <w:t>________________________________________________________________________________</w:t>
      </w:r>
    </w:p>
    <w:p>
      <w:pPr>
        <w:spacing w:after="140"/>
      </w:pPr>
      <w:r>
        <w:rPr>
          <w:b/>
          <w:color w:val="14213D"/>
        </w:rPr>
        <w:t xml:space="preserve">План B:  </w:t>
      </w:r>
      <w:r>
        <w:rPr>
          <w:color w:val="A8B1C0"/>
        </w:rPr>
        <w:t>________________________________________________________________________________</w:t>
      </w:r>
    </w:p>
    <w:p>
      <w:pPr>
        <w:spacing w:after="140"/>
      </w:pPr>
      <w:r>
        <w:rPr>
          <w:b/>
          <w:color w:val="14213D"/>
        </w:rPr>
        <w:t xml:space="preserve">План C / выход:  </w:t>
      </w:r>
      <w:r>
        <w:rPr>
          <w:color w:val="A8B1C0"/>
        </w:rPr>
        <w:t>________________________________________________________________________________</w:t>
      </w:r>
    </w:p>
    <w:p>
      <w:pPr>
        <w:pStyle w:val="Heading2"/>
      </w:pPr>
      <w:r>
        <w:t>Источники и статус фактов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91"/>
        <w:gridCol w:w="2835"/>
        <w:gridCol w:w="1474"/>
        <w:gridCol w:w="2324"/>
      </w:tblGrid>
      <w:tr>
        <w:tc>
          <w:tcPr>
            <w:tcW w:type="dxa" w:w="2466"/>
            <w:shd w:fill="14213D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Факт/утверждение</w:t>
            </w:r>
          </w:p>
        </w:tc>
        <w:tc>
          <w:tcPr>
            <w:tcW w:type="dxa" w:w="2466"/>
            <w:shd w:fill="14213D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Источник и дата</w:t>
            </w:r>
          </w:p>
        </w:tc>
        <w:tc>
          <w:tcPr>
            <w:tcW w:type="dxa" w:w="2466"/>
            <w:shd w:fill="14213D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Кто проверил</w:t>
            </w:r>
          </w:p>
        </w:tc>
        <w:tc>
          <w:tcPr>
            <w:tcW w:type="dxa" w:w="2466"/>
            <w:shd w:fill="14213D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Статус / оговорки</w:t>
            </w:r>
          </w:p>
        </w:tc>
      </w:tr>
      <w:tr>
        <w:tc>
          <w:tcPr>
            <w:tcW w:type="dxa" w:w="289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2835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1474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2324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</w:tr>
      <w:tr>
        <w:tc>
          <w:tcPr>
            <w:tcW w:type="dxa" w:w="2891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2835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1474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2324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2. Первый просмотр: помещение и окружение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1814"/>
        <w:gridCol w:w="2891"/>
      </w:tblGrid>
      <w:tr>
        <w:tc>
          <w:tcPr>
            <w:tcW w:type="dxa" w:w="3289"/>
            <w:shd w:fill="14213D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Проверка</w:t>
            </w:r>
          </w:p>
        </w:tc>
        <w:tc>
          <w:tcPr>
            <w:tcW w:type="dxa" w:w="3289"/>
            <w:shd w:fill="14213D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Да / нет / неизвестно</w:t>
            </w:r>
          </w:p>
        </w:tc>
        <w:tc>
          <w:tcPr>
            <w:tcW w:type="dxa" w:w="3289"/>
            <w:shd w:fill="14213D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Доказательство / комментарий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Подъезд, видимость, пешеходный/автомобильный поток</w:t>
            </w:r>
          </w:p>
        </w:tc>
        <w:tc>
          <w:tcPr>
            <w:tcW w:type="dxa" w:w="1814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289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</w:tr>
      <w:tr>
        <w:tc>
          <w:tcPr>
            <w:tcW w:type="dxa" w:w="4819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Фасад, витрины, входная группа и доступность</w:t>
            </w:r>
          </w:p>
        </w:tc>
        <w:tc>
          <w:tcPr>
            <w:tcW w:type="dxa" w:w="1814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2891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Планировка и соответствие фактической площади документам</w:t>
            </w:r>
          </w:p>
        </w:tc>
        <w:tc>
          <w:tcPr>
            <w:tcW w:type="dxa" w:w="1814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289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</w:tr>
      <w:tr>
        <w:tc>
          <w:tcPr>
            <w:tcW w:type="dxa" w:w="4819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Высота потолка, колонны, несущие элементы</w:t>
            </w:r>
          </w:p>
        </w:tc>
        <w:tc>
          <w:tcPr>
            <w:tcW w:type="dxa" w:w="1814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2891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Электрическая мощность и возможность увеличения</w:t>
            </w:r>
          </w:p>
        </w:tc>
        <w:tc>
          <w:tcPr>
            <w:tcW w:type="dxa" w:w="1814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289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</w:tr>
      <w:tr>
        <w:tc>
          <w:tcPr>
            <w:tcW w:type="dxa" w:w="4819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Вода, канализация, отопление, вентиляция, кондиционирование</w:t>
            </w:r>
          </w:p>
        </w:tc>
        <w:tc>
          <w:tcPr>
            <w:tcW w:type="dxa" w:w="1814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2891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Пожарная безопасность и пути эвакуации</w:t>
            </w:r>
          </w:p>
        </w:tc>
        <w:tc>
          <w:tcPr>
            <w:tcW w:type="dxa" w:w="1814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289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</w:tr>
      <w:tr>
        <w:tc>
          <w:tcPr>
            <w:tcW w:type="dxa" w:w="4819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Состояние крыши/подвала/общих зон при применимости</w:t>
            </w:r>
          </w:p>
        </w:tc>
        <w:tc>
          <w:tcPr>
            <w:tcW w:type="dxa" w:w="1814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2891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Соседи, конкуренты, шум, запахи, режим работы</w:t>
            </w:r>
          </w:p>
        </w:tc>
        <w:tc>
          <w:tcPr>
            <w:tcW w:type="dxa" w:w="1814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289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</w:tr>
      <w:tr>
        <w:tc>
          <w:tcPr>
            <w:tcW w:type="dxa" w:w="4819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Фото дефектов с масштабом и привязкой к месту</w:t>
            </w:r>
          </w:p>
        </w:tc>
        <w:tc>
          <w:tcPr>
            <w:tcW w:type="dxa" w:w="1814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2891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Вопросы управляющему/ТСЖ/УК по платежам и ограничениям</w:t>
            </w:r>
          </w:p>
        </w:tc>
        <w:tc>
          <w:tcPr>
            <w:tcW w:type="dxa" w:w="1814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289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</w:tr>
      <w:tr>
        <w:tc>
          <w:tcPr>
            <w:tcW w:type="dxa" w:w="4819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Предварительная смета ремонта от профильного подрядчика</w:t>
            </w:r>
          </w:p>
        </w:tc>
        <w:tc>
          <w:tcPr>
            <w:tcW w:type="dxa" w:w="1814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2891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</w:tr>
    </w:tbl>
    <w:p>
      <w:pPr>
        <w:pStyle w:val="Heading2"/>
      </w:pPr>
      <w:r>
        <w:t>Ключевые выводы по просмотру</w:t>
      </w:r>
    </w:p>
    <w:p>
      <w:pPr>
        <w:spacing w:after="140"/>
      </w:pPr>
      <w:r>
        <w:rPr>
          <w:b/>
          <w:color w:val="14213D"/>
        </w:rPr>
        <w:t xml:space="preserve">Сильнейший плюс:  </w:t>
      </w:r>
      <w:r>
        <w:rPr>
          <w:color w:val="A8B1C0"/>
        </w:rPr>
        <w:t>________________________________________________________________________________</w:t>
      </w:r>
    </w:p>
    <w:p>
      <w:pPr>
        <w:spacing w:after="140"/>
      </w:pPr>
      <w:r>
        <w:rPr>
          <w:b/>
          <w:color w:val="14213D"/>
        </w:rPr>
        <w:t xml:space="preserve">Главный технический риск:  </w:t>
      </w:r>
      <w:r>
        <w:rPr>
          <w:color w:val="A8B1C0"/>
        </w:rPr>
        <w:t>________________________________________________________________________________</w:t>
      </w:r>
    </w:p>
    <w:p>
      <w:pPr>
        <w:spacing w:after="140"/>
      </w:pPr>
      <w:r>
        <w:rPr>
          <w:b/>
          <w:color w:val="14213D"/>
        </w:rPr>
        <w:t xml:space="preserve">Какие документы запросить до следующего шага:  </w:t>
      </w:r>
      <w:r>
        <w:rPr>
          <w:color w:val="A8B1C0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3. Экономика и стресс-тест</w:t>
      </w:r>
    </w:p>
    <w:p>
      <w:r>
        <w:t>Внесите параметры в XLSX «Модель объекта». Нужны не только средние цифры, но и диапазон: какой простой, снижение аренды или неожиданный ремонт объект выдержит.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628"/>
        <w:gridCol w:w="1814"/>
        <w:gridCol w:w="1814"/>
        <w:gridCol w:w="2268"/>
      </w:tblGrid>
      <w:tr>
        <w:tc>
          <w:tcPr>
            <w:tcW w:type="dxa" w:w="2466"/>
            <w:shd w:fill="14213D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Показатель</w:t>
            </w:r>
          </w:p>
        </w:tc>
        <w:tc>
          <w:tcPr>
            <w:tcW w:type="dxa" w:w="2466"/>
            <w:shd w:fill="14213D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Базовый</w:t>
            </w:r>
          </w:p>
        </w:tc>
        <w:tc>
          <w:tcPr>
            <w:tcW w:type="dxa" w:w="2466"/>
            <w:shd w:fill="14213D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Стресс</w:t>
            </w:r>
          </w:p>
        </w:tc>
        <w:tc>
          <w:tcPr>
            <w:tcW w:type="dxa" w:w="2466"/>
            <w:shd w:fill="14213D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Источник / допущение</w:t>
            </w:r>
          </w:p>
        </w:tc>
      </w:tr>
      <w:tr>
        <w:tc>
          <w:tcPr>
            <w:tcW w:type="dxa" w:w="3628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Полная стоимость входа</w:t>
            </w:r>
          </w:p>
        </w:tc>
        <w:tc>
          <w:tcPr>
            <w:tcW w:type="dxa" w:w="1814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1814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2268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</w:tr>
      <w:tr>
        <w:tc>
          <w:tcPr>
            <w:tcW w:type="dxa" w:w="3628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Потенциальная и эффективная аренда</w:t>
            </w:r>
          </w:p>
        </w:tc>
        <w:tc>
          <w:tcPr>
            <w:tcW w:type="dxa" w:w="1814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1814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2268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</w:tr>
      <w:tr>
        <w:tc>
          <w:tcPr>
            <w:tcW w:type="dxa" w:w="3628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NOI до долга и налогов</w:t>
            </w:r>
          </w:p>
        </w:tc>
        <w:tc>
          <w:tcPr>
            <w:tcW w:type="dxa" w:w="1814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1814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2268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</w:tr>
      <w:tr>
        <w:tc>
          <w:tcPr>
            <w:tcW w:type="dxa" w:w="3628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Платёж по подтверждённому графику</w:t>
            </w:r>
          </w:p>
        </w:tc>
        <w:tc>
          <w:tcPr>
            <w:tcW w:type="dxa" w:w="1814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1814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2268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</w:tr>
      <w:tr>
        <w:tc>
          <w:tcPr>
            <w:tcW w:type="dxa" w:w="3628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Денежный поток после долга/налогового ввода</w:t>
            </w:r>
          </w:p>
        </w:tc>
        <w:tc>
          <w:tcPr>
            <w:tcW w:type="dxa" w:w="1814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1814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2268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</w:tr>
      <w:tr>
        <w:tc>
          <w:tcPr>
            <w:tcW w:type="dxa" w:w="3628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DSCR при базовом и стрессовом сценарии</w:t>
            </w:r>
          </w:p>
        </w:tc>
        <w:tc>
          <w:tcPr>
            <w:tcW w:type="dxa" w:w="1814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1814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2268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</w:tr>
      <w:tr>
        <w:tc>
          <w:tcPr>
            <w:tcW w:type="dxa" w:w="3628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Резерв на простой и ремонт</w:t>
            </w:r>
          </w:p>
        </w:tc>
        <w:tc>
          <w:tcPr>
            <w:tcW w:type="dxa" w:w="1814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1814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2268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</w:tr>
      <w:tr>
        <w:tc>
          <w:tcPr>
            <w:tcW w:type="dxa" w:w="3628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Максимальная цена по вашей цели</w:t>
            </w:r>
          </w:p>
        </w:tc>
        <w:tc>
          <w:tcPr>
            <w:tcW w:type="dxa" w:w="1814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1814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2268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468"/>
      </w:tblGrid>
      <w:tr>
        <w:tc>
          <w:tcPr>
            <w:tcW w:type="dxa" w:w="9866"/>
            <w:shd w:fill="FFF4CC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8"/>
              </w:rPr>
              <w:t>Отделяйте подтверждённые величины от предположений. Запрашиваемая продавцом аренда — не доказательство рыночной аренды. Оценка ремонта «на глаз» — не смета.</w:t>
            </w:r>
          </w:p>
        </w:tc>
      </w:tr>
    </w:tbl>
    <w:p>
      <w:pPr>
        <w:spacing w:after="20"/>
      </w:pPr>
    </w:p>
    <w:p>
      <w:pPr>
        <w:pStyle w:val="Heading2"/>
      </w:pPr>
      <w:r>
        <w:t>Стоп-вопросы</w:t>
      </w:r>
    </w:p>
    <w:p>
      <w:pPr>
        <w:spacing w:after="80"/>
      </w:pPr>
      <w:r>
        <w:t>☐ Остаётся ли деньги после долга и всех регулярных расходов?</w:t>
      </w:r>
    </w:p>
    <w:p>
      <w:pPr>
        <w:spacing w:after="80"/>
      </w:pPr>
      <w:r>
        <w:t>☐ Что произойдёт при 6–12 месяцах простоя?</w:t>
      </w:r>
    </w:p>
    <w:p>
      <w:pPr>
        <w:spacing w:after="80"/>
      </w:pPr>
      <w:r>
        <w:t>☐ Можно ли заменить арендатора без крупной перепланировки?</w:t>
      </w:r>
    </w:p>
    <w:p>
      <w:pPr>
        <w:spacing w:after="80"/>
      </w:pPr>
      <w:r>
        <w:t>☐ Сохраняет ли объект ликвидность при срочной продаже?</w:t>
      </w:r>
    </w:p>
    <w:p>
      <w:pPr>
        <w:spacing w:after="80"/>
      </w:pPr>
      <w:r>
        <w:t>☐ Какой факт заставит отказаться от сделки?</w:t>
      </w:r>
    </w:p>
    <w:p>
      <w:r>
        <w:br w:type="page"/>
      </w:r>
    </w:p>
    <w:p>
      <w:pPr>
        <w:pStyle w:val="Heading1"/>
      </w:pPr>
      <w:r>
        <w:t>4. Due diligence до аванса</w:t>
      </w:r>
    </w:p>
    <w:p>
      <w:r>
        <w:t>Это рабочий список для организации проверки, а не правовое заключение. Запрашивайте документы, сверяйте данные и передавайте спорные вопросы профильному юристу/инженеру.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61"/>
        <w:gridCol w:w="4819"/>
        <w:gridCol w:w="1134"/>
        <w:gridCol w:w="2211"/>
      </w:tblGrid>
      <w:tr>
        <w:tc>
          <w:tcPr>
            <w:tcW w:type="dxa" w:w="2466"/>
            <w:shd w:fill="14213D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Блок</w:t>
            </w:r>
          </w:p>
        </w:tc>
        <w:tc>
          <w:tcPr>
            <w:tcW w:type="dxa" w:w="2466"/>
            <w:shd w:fill="14213D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Что запросить / сверить</w:t>
            </w:r>
          </w:p>
        </w:tc>
        <w:tc>
          <w:tcPr>
            <w:tcW w:type="dxa" w:w="2466"/>
            <w:shd w:fill="14213D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Статус</w:t>
            </w:r>
          </w:p>
        </w:tc>
        <w:tc>
          <w:tcPr>
            <w:tcW w:type="dxa" w:w="2466"/>
            <w:shd w:fill="14213D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Файл / вывод</w:t>
            </w:r>
          </w:p>
        </w:tc>
      </w:tr>
      <w:tr>
        <w:tc>
          <w:tcPr>
            <w:tcW w:type="dxa" w:w="136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Право</w:t>
            </w:r>
          </w:p>
        </w:tc>
        <w:tc>
          <w:tcPr>
            <w:tcW w:type="dxa" w:w="4819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Актуальная выписка ЕГРН; собственник и основание права; залоги, аресты, запреты, сервитуты.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221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</w:tr>
      <w:tr>
        <w:tc>
          <w:tcPr>
            <w:tcW w:type="dxa" w:w="1361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Продавец</w:t>
            </w:r>
          </w:p>
        </w:tc>
        <w:tc>
          <w:tcPr>
            <w:tcW w:type="dxa" w:w="4819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Полномочия подписанта; согласия; судебные споры, исполнительные производства и банкротные риски.</w:t>
            </w:r>
          </w:p>
        </w:tc>
        <w:tc>
          <w:tcPr>
            <w:tcW w:type="dxa" w:w="1134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2211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</w:tr>
      <w:tr>
        <w:tc>
          <w:tcPr>
            <w:tcW w:type="dxa" w:w="136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Земля</w:t>
            </w:r>
          </w:p>
        </w:tc>
        <w:tc>
          <w:tcPr>
            <w:tcW w:type="dxa" w:w="4819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Право на участок; ВРИ/ПЗЗ; границы, проезд, ограничения, сервитуты.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221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</w:tr>
      <w:tr>
        <w:tc>
          <w:tcPr>
            <w:tcW w:type="dxa" w:w="1361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Факт объекта</w:t>
            </w:r>
          </w:p>
        </w:tc>
        <w:tc>
          <w:tcPr>
            <w:tcW w:type="dxa" w:w="4819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Поэтажный план, технический план, площадь, назначение, перепланировки и ввод.</w:t>
            </w:r>
          </w:p>
        </w:tc>
        <w:tc>
          <w:tcPr>
            <w:tcW w:type="dxa" w:w="1134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2211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</w:tr>
      <w:tr>
        <w:tc>
          <w:tcPr>
            <w:tcW w:type="dxa" w:w="136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Техника</w:t>
            </w:r>
          </w:p>
        </w:tc>
        <w:tc>
          <w:tcPr>
            <w:tcW w:type="dxa" w:w="4819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Независимое обследование конструкций и инженерии; мощность; пожарные требования; смета.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221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</w:tr>
      <w:tr>
        <w:tc>
          <w:tcPr>
            <w:tcW w:type="dxa" w:w="1361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Аренда</w:t>
            </w:r>
          </w:p>
        </w:tc>
        <w:tc>
          <w:tcPr>
            <w:tcW w:type="dxa" w:w="4819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Договор и приложения; платежи; депозит; долги; индексация; каникулы; расторжение; передача.</w:t>
            </w:r>
          </w:p>
        </w:tc>
        <w:tc>
          <w:tcPr>
            <w:tcW w:type="dxa" w:w="1134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2211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</w:tr>
      <w:tr>
        <w:tc>
          <w:tcPr>
            <w:tcW w:type="dxa" w:w="136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Финансы</w:t>
            </w:r>
          </w:p>
        </w:tc>
        <w:tc>
          <w:tcPr>
            <w:tcW w:type="dxa" w:w="4819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Эксплуатационные счета и коммунальные данные минимум за 12 месяцев; страховка; налоговые оценки.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221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</w:tr>
      <w:tr>
        <w:tc>
          <w:tcPr>
            <w:tcW w:type="dxa" w:w="1361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Сделка</w:t>
            </w:r>
          </w:p>
        </w:tc>
        <w:tc>
          <w:tcPr>
            <w:tcW w:type="dxa" w:w="4819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Проект договора; условия аванса; порядок расчётов; список условий раскрытия и возврата.</w:t>
            </w:r>
          </w:p>
        </w:tc>
        <w:tc>
          <w:tcPr>
            <w:tcW w:type="dxa" w:w="1134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2211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</w:tr>
    </w:tbl>
    <w:p>
      <w:pPr>
        <w:pStyle w:val="Heading2"/>
      </w:pPr>
      <w:r>
        <w:t>Журнал расхождений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21"/>
        <w:gridCol w:w="2494"/>
        <w:gridCol w:w="2438"/>
        <w:gridCol w:w="1871"/>
      </w:tblGrid>
      <w:tr>
        <w:tc>
          <w:tcPr>
            <w:tcW w:type="dxa" w:w="2466"/>
            <w:shd w:fill="14213D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Расхождение</w:t>
            </w:r>
          </w:p>
        </w:tc>
        <w:tc>
          <w:tcPr>
            <w:tcW w:type="dxa" w:w="2466"/>
            <w:shd w:fill="14213D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Влияние на цену/риск</w:t>
            </w:r>
          </w:p>
        </w:tc>
        <w:tc>
          <w:tcPr>
            <w:tcW w:type="dxa" w:w="2466"/>
            <w:shd w:fill="14213D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Кто и до какой даты проверяет</w:t>
            </w:r>
          </w:p>
        </w:tc>
        <w:tc>
          <w:tcPr>
            <w:tcW w:type="dxa" w:w="2466"/>
            <w:shd w:fill="14213D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Решение</w:t>
            </w:r>
          </w:p>
        </w:tc>
      </w:tr>
      <w:tr>
        <w:tc>
          <w:tcPr>
            <w:tcW w:type="dxa" w:w="272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2494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2438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187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</w:tr>
      <w:tr>
        <w:tc>
          <w:tcPr>
            <w:tcW w:type="dxa" w:w="2721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2494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2438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1871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</w:tr>
      <w:tr>
        <w:tc>
          <w:tcPr>
            <w:tcW w:type="dxa" w:w="272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2494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2438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187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</w:tr>
      <w:tr>
        <w:tc>
          <w:tcPr>
            <w:tcW w:type="dxa" w:w="2721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2494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2438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1871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</w:tr>
      <w:tr>
        <w:tc>
          <w:tcPr>
            <w:tcW w:type="dxa" w:w="272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2494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2438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187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5. Вопросы потенциальному арендатору</w:t>
      </w:r>
    </w:p>
    <w:p>
      <w:pPr>
        <w:spacing w:after="60"/>
      </w:pPr>
      <w:r>
        <w:rPr>
          <w:b/>
        </w:rPr>
        <w:t>1. Какой формат бизнеса планируется и кто принимает решение?</w:t>
      </w:r>
    </w:p>
    <w:p>
      <w:r>
        <w:t>Ответ / документ: __________________________________________________________________</w:t>
      </w:r>
    </w:p>
    <w:p>
      <w:pPr>
        <w:spacing w:after="60"/>
      </w:pPr>
      <w:r>
        <w:rPr>
          <w:b/>
        </w:rPr>
        <w:t>2. Какая площадь, мощность и инженерия нужны?</w:t>
      </w:r>
    </w:p>
    <w:p>
      <w:r>
        <w:t>Ответ / документ: __________________________________________________________________</w:t>
      </w:r>
    </w:p>
    <w:p>
      <w:pPr>
        <w:spacing w:after="60"/>
      </w:pPr>
      <w:r>
        <w:rPr>
          <w:b/>
        </w:rPr>
        <w:t>3. Какой поток/доступ/видимость важны для вашего бизнеса?</w:t>
      </w:r>
    </w:p>
    <w:p>
      <w:r>
        <w:t>Ответ / документ: __________________________________________________________________</w:t>
      </w:r>
    </w:p>
    <w:p>
      <w:pPr>
        <w:spacing w:after="60"/>
      </w:pPr>
      <w:r>
        <w:rPr>
          <w:b/>
        </w:rPr>
        <w:t>4. Какие условия использования и режим работы нужны?</w:t>
      </w:r>
    </w:p>
    <w:p>
      <w:r>
        <w:t>Ответ / документ: __________________________________________________________________</w:t>
      </w:r>
    </w:p>
    <w:p>
      <w:pPr>
        <w:spacing w:after="60"/>
      </w:pPr>
      <w:r>
        <w:rPr>
          <w:b/>
        </w:rPr>
        <w:t>5. Какой бюджет на ремонт и срок запуска?</w:t>
      </w:r>
    </w:p>
    <w:p>
      <w:r>
        <w:t>Ответ / документ: __________________________________________________________________</w:t>
      </w:r>
    </w:p>
    <w:p>
      <w:pPr>
        <w:spacing w:after="60"/>
      </w:pPr>
      <w:r>
        <w:rPr>
          <w:b/>
        </w:rPr>
        <w:t>6. Какой срок аренды и механизм индексации приемлемы?</w:t>
      </w:r>
    </w:p>
    <w:p>
      <w:r>
        <w:t>Ответ / документ: __________________________________________________________________</w:t>
      </w:r>
    </w:p>
    <w:p>
      <w:pPr>
        <w:spacing w:after="60"/>
      </w:pPr>
      <w:r>
        <w:rPr>
          <w:b/>
        </w:rPr>
        <w:t>7. Какие документы/разрешения потребуются арендатору?</w:t>
      </w:r>
    </w:p>
    <w:p>
      <w:r>
        <w:t>Ответ / документ: __________________________________________________________________</w:t>
      </w:r>
    </w:p>
    <w:p>
      <w:pPr>
        <w:spacing w:after="60"/>
      </w:pPr>
      <w:r>
        <w:rPr>
          <w:b/>
        </w:rPr>
        <w:t>8. Какие условия расторжения и каникул ожидаются?</w:t>
      </w:r>
    </w:p>
    <w:p>
      <w:r>
        <w:t>Ответ / документ: __________________________________________________________________</w:t>
      </w:r>
    </w:p>
    <w:p>
      <w:pPr>
        <w:spacing w:after="60"/>
      </w:pPr>
      <w:r>
        <w:rPr>
          <w:b/>
        </w:rPr>
        <w:t>9. Чем подтверждается платёжеспособность?</w:t>
      </w:r>
    </w:p>
    <w:p>
      <w:r>
        <w:t>Ответ / документ: __________________________________________________________________</w:t>
      </w:r>
    </w:p>
    <w:p>
      <w:pPr>
        <w:spacing w:after="60"/>
      </w:pPr>
      <w:r>
        <w:rPr>
          <w:b/>
        </w:rPr>
        <w:t>10. Что должно произойти, чтобы вы не подписали договор?</w:t>
      </w:r>
    </w:p>
    <w:p>
      <w:r>
        <w:t>Ответ / документ: __________________________________________________________________</w:t>
      </w:r>
    </w:p>
    <w:p>
      <w:pPr>
        <w:pStyle w:val="Heading1"/>
      </w:pPr>
      <w:r>
        <w:t>6. Переговоры с продавцом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468"/>
      </w:tblGrid>
      <w:tr>
        <w:tc>
          <w:tcPr>
            <w:tcW w:type="dxa" w:w="9866"/>
            <w:shd w:fill="EAF0FB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8"/>
              </w:rPr>
              <w:t>Короткая формула: факт → риск/затрата → условие → срок. Говорите о проверяемых обстоятельствах и сумме, а не о том, что объект «нравится/не нравится».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4"/>
        <w:gridCol w:w="2381"/>
        <w:gridCol w:w="2551"/>
        <w:gridCol w:w="2438"/>
      </w:tblGrid>
      <w:tr>
        <w:tc>
          <w:tcPr>
            <w:tcW w:type="dxa" w:w="2466"/>
            <w:shd w:fill="14213D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Факт</w:t>
            </w:r>
          </w:p>
        </w:tc>
        <w:tc>
          <w:tcPr>
            <w:tcW w:type="dxa" w:w="2466"/>
            <w:shd w:fill="14213D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Подтверждение</w:t>
            </w:r>
          </w:p>
        </w:tc>
        <w:tc>
          <w:tcPr>
            <w:tcW w:type="dxa" w:w="2466"/>
            <w:shd w:fill="14213D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Влияние на цену/условия</w:t>
            </w:r>
          </w:p>
        </w:tc>
        <w:tc>
          <w:tcPr>
            <w:tcW w:type="dxa" w:w="2466"/>
            <w:shd w:fill="14213D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Предложение продавцу</w:t>
            </w:r>
          </w:p>
        </w:tc>
      </w:tr>
      <w:tr>
        <w:tc>
          <w:tcPr>
            <w:tcW w:type="dxa" w:w="2154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238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25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2438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</w:tr>
      <w:tr>
        <w:tc>
          <w:tcPr>
            <w:tcW w:type="dxa" w:w="2154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2381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2551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2438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</w:tr>
      <w:tr>
        <w:tc>
          <w:tcPr>
            <w:tcW w:type="dxa" w:w="2154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238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25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2438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</w:tr>
      <w:tr>
        <w:tc>
          <w:tcPr>
            <w:tcW w:type="dxa" w:w="2154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2381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2551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2438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</w:tr>
      <w:tr>
        <w:tc>
          <w:tcPr>
            <w:tcW w:type="dxa" w:w="2154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238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255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2438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</w:tr>
    </w:tbl>
    <w:p>
      <w:pPr>
        <w:pStyle w:val="Heading2"/>
      </w:pPr>
      <w:r>
        <w:t>Черновик оферты</w:t>
      </w:r>
    </w:p>
    <w:p>
      <w:r>
        <w:t>«Готовы обсуждать покупку по цене ______ ₽ при условии подтверждения ______, передачи ______ и согласования безопасной схемы расчётов. До завершения проверки аванс не перечисляем / перечисляем только на согласованных условиях возврата. Срок действия предложения до ______.»</w:t>
      </w:r>
    </w:p>
    <w:p>
      <w:r>
        <w:br w:type="page"/>
      </w:r>
    </w:p>
    <w:p>
      <w:pPr>
        <w:pStyle w:val="Heading1"/>
      </w:pPr>
      <w:r>
        <w:t>7. Карточка решения</w:t>
      </w:r>
    </w:p>
    <w:p>
      <w:pPr>
        <w:spacing w:after="140"/>
      </w:pPr>
      <w:r>
        <w:rPr>
          <w:b/>
          <w:color w:val="14213D"/>
        </w:rPr>
        <w:t xml:space="preserve">Объект / дата версии модели:  </w:t>
      </w:r>
      <w:r>
        <w:rPr>
          <w:color w:val="A8B1C0"/>
        </w:rPr>
        <w:t>________________________________________________________________________________</w:t>
      </w:r>
    </w:p>
    <w:p>
      <w:pPr>
        <w:spacing w:after="140"/>
      </w:pPr>
      <w:r>
        <w:rPr>
          <w:b/>
          <w:color w:val="14213D"/>
        </w:rPr>
        <w:t xml:space="preserve">Цена предложения:  </w:t>
      </w:r>
      <w:r>
        <w:rPr>
          <w:color w:val="A8B1C0"/>
        </w:rPr>
        <w:t>________________________________________________________________________________</w:t>
      </w:r>
    </w:p>
    <w:p>
      <w:pPr>
        <w:spacing w:after="140"/>
      </w:pPr>
      <w:r>
        <w:rPr>
          <w:b/>
          <w:color w:val="14213D"/>
        </w:rPr>
        <w:t xml:space="preserve">Полная цена входа:  </w:t>
      </w:r>
      <w:r>
        <w:rPr>
          <w:color w:val="A8B1C0"/>
        </w:rPr>
        <w:t>________________________________________________________________________________</w:t>
      </w:r>
    </w:p>
    <w:p>
      <w:pPr>
        <w:spacing w:after="140"/>
      </w:pPr>
      <w:r>
        <w:rPr>
          <w:b/>
          <w:color w:val="14213D"/>
        </w:rPr>
        <w:t xml:space="preserve">Моя максимальная цена и как она рассчитана:  </w:t>
      </w:r>
      <w:r>
        <w:rPr>
          <w:color w:val="A8B1C0"/>
        </w:rPr>
        <w:t>________________________________________________________________________________</w:t>
      </w:r>
    </w:p>
    <w:p>
      <w:pPr>
        <w:spacing w:after="140"/>
      </w:pPr>
      <w:r>
        <w:rPr>
          <w:b/>
          <w:color w:val="14213D"/>
        </w:rPr>
        <w:t xml:space="preserve">NOI / DSCR / денежный поток:  </w:t>
      </w:r>
      <w:r>
        <w:rPr>
          <w:color w:val="A8B1C0"/>
        </w:rPr>
        <w:t>________________________________________________________________________________</w:t>
      </w:r>
    </w:p>
    <w:p>
      <w:pPr>
        <w:spacing w:after="140"/>
      </w:pPr>
      <w:r>
        <w:rPr>
          <w:b/>
          <w:color w:val="14213D"/>
        </w:rPr>
        <w:t xml:space="preserve">Лучший довод «за»:  </w:t>
      </w:r>
      <w:r>
        <w:rPr>
          <w:color w:val="A8B1C0"/>
        </w:rPr>
        <w:t>________________________________________________________________________________</w:t>
      </w:r>
    </w:p>
    <w:p>
      <w:pPr>
        <w:spacing w:after="140"/>
      </w:pPr>
      <w:r>
        <w:rPr>
          <w:b/>
          <w:color w:val="14213D"/>
        </w:rPr>
        <w:t xml:space="preserve">Сильнейший довод «против»:  </w:t>
      </w:r>
      <w:r>
        <w:rPr>
          <w:color w:val="A8B1C0"/>
        </w:rPr>
        <w:t>________________________________________________________________________________</w:t>
      </w:r>
    </w:p>
    <w:p>
      <w:pPr>
        <w:spacing w:after="140"/>
      </w:pPr>
      <w:r>
        <w:rPr>
          <w:b/>
          <w:color w:val="14213D"/>
        </w:rPr>
        <w:t xml:space="preserve">План A:  </w:t>
      </w:r>
      <w:r>
        <w:rPr>
          <w:color w:val="A8B1C0"/>
        </w:rPr>
        <w:t>________________________________________________________________________________</w:t>
      </w:r>
    </w:p>
    <w:p>
      <w:pPr>
        <w:spacing w:after="140"/>
      </w:pPr>
      <w:r>
        <w:rPr>
          <w:b/>
          <w:color w:val="14213D"/>
        </w:rPr>
        <w:t xml:space="preserve">План B:  </w:t>
      </w:r>
      <w:r>
        <w:rPr>
          <w:color w:val="A8B1C0"/>
        </w:rPr>
        <w:t>________________________________________________________________________________</w:t>
      </w:r>
    </w:p>
    <w:p>
      <w:pPr>
        <w:spacing w:after="140"/>
      </w:pPr>
      <w:r>
        <w:rPr>
          <w:b/>
          <w:color w:val="14213D"/>
        </w:rPr>
        <w:t xml:space="preserve">План C / выход:  </w:t>
      </w:r>
      <w:r>
        <w:rPr>
          <w:color w:val="A8B1C0"/>
        </w:rPr>
        <w:t>________________________________________________________________________________</w:t>
      </w:r>
    </w:p>
    <w:p>
      <w:pPr>
        <w:spacing w:after="140"/>
      </w:pPr>
      <w:r>
        <w:rPr>
          <w:b/>
          <w:color w:val="14213D"/>
        </w:rPr>
        <w:t xml:space="preserve">Стоп-фактор:  </w:t>
      </w:r>
      <w:r>
        <w:rPr>
          <w:color w:val="A8B1C0"/>
        </w:rPr>
        <w:t>________________________________________________________________________________</w:t>
      </w:r>
    </w:p>
    <w:p>
      <w:pPr>
        <w:spacing w:after="140"/>
      </w:pPr>
      <w:r>
        <w:rPr>
          <w:b/>
          <w:color w:val="14213D"/>
        </w:rPr>
        <w:t xml:space="preserve">Независимые проверки:  </w:t>
      </w:r>
      <w:r>
        <w:rPr>
          <w:color w:val="A8B1C0"/>
        </w:rPr>
        <w:t>________________________________________________________________________________</w:t>
      </w:r>
    </w:p>
    <w:p>
      <w:pPr>
        <w:spacing w:after="140"/>
      </w:pPr>
      <w:r>
        <w:rPr>
          <w:b/>
          <w:color w:val="14213D"/>
        </w:rPr>
        <w:t xml:space="preserve">Решение: ☐ продолжить проверку  ☐ переговоры  ☐ отказ  ☐ купить после условий  </w:t>
      </w:r>
      <w:r>
        <w:rPr>
          <w:color w:val="A8B1C0"/>
        </w:rPr>
        <w:t>________________________________________________________________________________</w:t>
      </w:r>
    </w:p>
    <w:p>
      <w:pPr>
        <w:pStyle w:val="Heading1"/>
      </w:pPr>
      <w:r>
        <w:t>8. Первые 30 дней работы над сделкой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134"/>
        <w:gridCol w:w="3969"/>
        <w:gridCol w:w="3458"/>
        <w:gridCol w:w="964"/>
      </w:tblGrid>
      <w:tr>
        <w:tc>
          <w:tcPr>
            <w:tcW w:type="dxa" w:w="2466"/>
            <w:shd w:fill="14213D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Период</w:t>
            </w:r>
          </w:p>
        </w:tc>
        <w:tc>
          <w:tcPr>
            <w:tcW w:type="dxa" w:w="2466"/>
            <w:shd w:fill="14213D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Действие</w:t>
            </w:r>
          </w:p>
        </w:tc>
        <w:tc>
          <w:tcPr>
            <w:tcW w:type="dxa" w:w="2466"/>
            <w:shd w:fill="14213D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Результат/свидетельство</w:t>
            </w:r>
          </w:p>
        </w:tc>
        <w:tc>
          <w:tcPr>
            <w:tcW w:type="dxa" w:w="2466"/>
            <w:shd w:fill="14213D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Готово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Дни 1–3</w:t>
            </w:r>
          </w:p>
        </w:tc>
        <w:tc>
          <w:tcPr>
            <w:tcW w:type="dxa" w:w="3969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Зафиксировать критерии поиска и предел капитала</w:t>
            </w:r>
          </w:p>
        </w:tc>
        <w:tc>
          <w:tcPr>
            <w:tcW w:type="dxa" w:w="3458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964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☐</w:t>
            </w:r>
          </w:p>
        </w:tc>
      </w:tr>
      <w:tr>
        <w:tc>
          <w:tcPr>
            <w:tcW w:type="dxa" w:w="1134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Дни 4–7</w:t>
            </w:r>
          </w:p>
        </w:tc>
        <w:tc>
          <w:tcPr>
            <w:tcW w:type="dxa" w:w="3969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Отобрать 10 объектов; запросить документы/аналоги</w:t>
            </w:r>
          </w:p>
        </w:tc>
        <w:tc>
          <w:tcPr>
            <w:tcW w:type="dxa" w:w="3458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964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☐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Дни 8–14</w:t>
            </w:r>
          </w:p>
        </w:tc>
        <w:tc>
          <w:tcPr>
            <w:tcW w:type="dxa" w:w="3969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Провести просмотры; заполнить паспорт и журнал доказательств</w:t>
            </w:r>
          </w:p>
        </w:tc>
        <w:tc>
          <w:tcPr>
            <w:tcW w:type="dxa" w:w="3458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964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☐</w:t>
            </w:r>
          </w:p>
        </w:tc>
      </w:tr>
      <w:tr>
        <w:tc>
          <w:tcPr>
            <w:tcW w:type="dxa" w:w="1134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Дни 15–20</w:t>
            </w:r>
          </w:p>
        </w:tc>
        <w:tc>
          <w:tcPr>
            <w:tcW w:type="dxa" w:w="3969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Построить модель A/B/C; получить сметы и банковский график</w:t>
            </w:r>
          </w:p>
        </w:tc>
        <w:tc>
          <w:tcPr>
            <w:tcW w:type="dxa" w:w="3458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964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☐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Дни 21–25</w:t>
            </w:r>
          </w:p>
        </w:tc>
        <w:tc>
          <w:tcPr>
            <w:tcW w:type="dxa" w:w="3969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Провести due diligence; закрыть красные вопросы</w:t>
            </w:r>
          </w:p>
        </w:tc>
        <w:tc>
          <w:tcPr>
            <w:tcW w:type="dxa" w:w="3458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964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☐</w:t>
            </w:r>
          </w:p>
        </w:tc>
      </w:tr>
      <w:tr>
        <w:tc>
          <w:tcPr>
            <w:tcW w:type="dxa" w:w="1134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Дни 26–30</w:t>
            </w:r>
          </w:p>
        </w:tc>
        <w:tc>
          <w:tcPr>
            <w:tcW w:type="dxa" w:w="3969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Составить оферту и карточку решения; согласовать план выхода</w:t>
            </w:r>
          </w:p>
        </w:tc>
        <w:tc>
          <w:tcPr>
            <w:tcW w:type="dxa" w:w="3458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964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  <w:t>☐</w:t>
            </w:r>
          </w:p>
        </w:tc>
      </w:tr>
    </w:tbl>
    <w:p>
      <w:pPr>
        <w:pStyle w:val="Heading1"/>
      </w:pPr>
      <w:r>
        <w:t>Источники и обновления</w:t>
      </w:r>
    </w:p>
    <w:p>
      <w:r>
        <w:t>Налоговые данные меняются. Для налогообложения УСН/НДС проверяйте актуальные разъяснения на сайте ФНС и обращайтесь к своему специалисту. На дату подготовки комплекта ФНС публикует правила 2026 года и пороги освобождения от НДС для УСН; лист модели оставляет налоговое допущение ручным.</w:t>
      </w:r>
    </w:p>
    <w:p>
      <w:r>
        <w:rPr>
          <w:color w:val="2457C5"/>
        </w:rPr>
        <w:t>Официальный источник: https://www.nalog.gov.ru/rn77/taxation/taxes/nds_usn/</w:t>
      </w:r>
    </w:p>
    <w:p>
      <w:r>
        <w:t>Источник книги: «Банк недвижимости. Или как сделать миллиард за двадцать лет», редакция 2.0, август 2026. Рабочая тетрадь — самостоятельное дополнение, не является юридическим или инвестиционным советом.</w:t>
      </w:r>
    </w:p>
    <w:p>
      <w:pPr>
        <w:pStyle w:val="Heading2"/>
      </w:pPr>
      <w:r>
        <w:t>Мой следующий шаг после решения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35"/>
        <w:gridCol w:w="1701"/>
        <w:gridCol w:w="1361"/>
        <w:gridCol w:w="3628"/>
      </w:tblGrid>
      <w:tr>
        <w:tc>
          <w:tcPr>
            <w:tcW w:type="dxa" w:w="2466"/>
            <w:shd w:fill="14213D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Действие / условие</w:t>
            </w:r>
          </w:p>
        </w:tc>
        <w:tc>
          <w:tcPr>
            <w:tcW w:type="dxa" w:w="2466"/>
            <w:shd w:fill="14213D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Ответственный</w:t>
            </w:r>
          </w:p>
        </w:tc>
        <w:tc>
          <w:tcPr>
            <w:tcW w:type="dxa" w:w="2466"/>
            <w:shd w:fill="14213D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Срок</w:t>
            </w:r>
          </w:p>
        </w:tc>
        <w:tc>
          <w:tcPr>
            <w:tcW w:type="dxa" w:w="2466"/>
            <w:shd w:fill="14213D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Что будет считаться готовностью</w:t>
            </w:r>
          </w:p>
        </w:tc>
      </w:tr>
      <w:tr>
        <w:tc>
          <w:tcPr>
            <w:tcW w:type="dxa" w:w="2835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3628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</w:tr>
      <w:tr>
        <w:tc>
          <w:tcPr>
            <w:tcW w:type="dxa" w:w="2835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1701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1361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3628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</w:tr>
      <w:tr>
        <w:tc>
          <w:tcPr>
            <w:tcW w:type="dxa" w:w="2835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170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3628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</w:tr>
      <w:tr>
        <w:tc>
          <w:tcPr>
            <w:tcW w:type="dxa" w:w="2835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1701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1361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  <w:tc>
          <w:tcPr>
            <w:tcW w:type="dxa" w:w="3628"/>
            <w:shd w:fill="F5F7FA"/>
            <w:vAlign w:val="center"/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53043"/>
                <w:sz w:val="16"/>
              </w:rPr>
            </w:r>
          </w:p>
        </w:tc>
      </w:tr>
    </w:tbl>
    <w:p>
      <w:r>
        <w:t>Не переходите к авансу, пока красные вопросы не получили владельца, срок и подтверждение. Итог сделки фиксируйте вместе с версией модели и датой исходных данных.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37083"/>
        <w:sz w:val="16"/>
      </w:rPr>
      <w:t>Рабочий материал. Проверяйте первичные документы и актуальность права.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color w:val="637083"/>
        <w:sz w:val="16"/>
      </w:rPr>
      <w:t>БАНК НЕДВИЖИМОСТИ  ·  ПРАКТИКУМ ИНВЕСТОРА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25304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4213D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457C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F8B8D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4213D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